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B" w:rsidRPr="00FD3B55" w:rsidRDefault="00C36976" w:rsidP="00EA2D1D">
      <w:pPr>
        <w:rPr>
          <w:rFonts w:ascii="Times New Roman" w:hAnsi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OBRAZAC </w:t>
      </w:r>
      <w:r w:rsidR="007C460B" w:rsidRPr="00FD3B55">
        <w:rPr>
          <w:rStyle w:val="FontStyle16"/>
          <w:rFonts w:ascii="Times New Roman" w:hAnsi="Times New Roman" w:cs="Times New Roman"/>
          <w:sz w:val="21"/>
          <w:szCs w:val="21"/>
        </w:rPr>
        <w:t>O OCJENI O POTREBI STRATEŠKE PROCJENE UTJECAJA NA OKOLIŠ</w:t>
      </w:r>
    </w:p>
    <w:p w:rsidR="00596476" w:rsidRPr="00FD3B55" w:rsidRDefault="00596476">
      <w:pPr>
        <w:pStyle w:val="Style7"/>
        <w:widowControl/>
        <w:spacing w:line="240" w:lineRule="exact"/>
        <w:ind w:left="480"/>
        <w:jc w:val="both"/>
        <w:rPr>
          <w:rFonts w:ascii="Times New Roman" w:hAnsi="Times New Roman"/>
          <w:sz w:val="21"/>
          <w:szCs w:val="21"/>
        </w:rPr>
      </w:pPr>
    </w:p>
    <w:p w:rsidR="00691056" w:rsidRPr="00FD3B55" w:rsidRDefault="00691056" w:rsidP="00470DD4">
      <w:pPr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A. </w:t>
      </w:r>
      <w:r w:rsidR="007C460B" w:rsidRPr="00FD3B55">
        <w:rPr>
          <w:rStyle w:val="FontStyle15"/>
          <w:rFonts w:ascii="Times New Roman" w:hAnsi="Times New Roman" w:cs="Times New Roman"/>
          <w:sz w:val="21"/>
          <w:szCs w:val="21"/>
        </w:rPr>
        <w:t>Opći podaci o strategiji, planu ili programu (SPP)</w:t>
      </w:r>
    </w:p>
    <w:p w:rsidR="005B6D08" w:rsidRPr="00FD3B55" w:rsidRDefault="005B6D08" w:rsidP="00470DD4">
      <w:pPr>
        <w:rPr>
          <w:rStyle w:val="FontStyle15"/>
          <w:rFonts w:ascii="Times New Roman" w:hAnsi="Times New Roman" w:cs="Times New Roman"/>
          <w:b/>
          <w:sz w:val="21"/>
          <w:szCs w:val="21"/>
        </w:rPr>
      </w:pPr>
    </w:p>
    <w:p w:rsidR="007C460B" w:rsidRPr="00FD3B55" w:rsidRDefault="007C460B">
      <w:pPr>
        <w:widowControl/>
        <w:spacing w:after="10" w:line="1" w:lineRule="exact"/>
        <w:rPr>
          <w:rFonts w:ascii="Times New Roman" w:hAnsi="Times New Roman"/>
          <w:sz w:val="21"/>
          <w:szCs w:val="2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Naziv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A22" w:rsidRPr="00FD3B55" w:rsidRDefault="004A3F23" w:rsidP="008E05CB">
            <w:pPr>
              <w:shd w:val="clear" w:color="auto" w:fill="FFFFFF"/>
              <w:ind w:right="-21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 xml:space="preserve">III. ciljane izmjene i dopune Prostornog plana uređenja Općine </w:t>
            </w:r>
            <w:r w:rsidR="008E05CB" w:rsidRPr="00FD3B55">
              <w:rPr>
                <w:rFonts w:ascii="Times New Roman" w:hAnsi="Times New Roman"/>
                <w:sz w:val="21"/>
                <w:szCs w:val="21"/>
              </w:rPr>
              <w:t>Donji Kraljevec („Službeni glasnik Međimurske županije“ broj 3/04, 11/04-ispravak, 10/06, 12/08, 9/11, 20/13, 1</w:t>
            </w:r>
            <w:r w:rsidR="00A71F75" w:rsidRPr="00FD3B55">
              <w:rPr>
                <w:rFonts w:ascii="Times New Roman" w:hAnsi="Times New Roman"/>
                <w:sz w:val="21"/>
                <w:szCs w:val="21"/>
              </w:rPr>
              <w:t>3/16, 14/17, 3/19, 17/20, 2/21-</w:t>
            </w:r>
            <w:r w:rsidR="008E05CB" w:rsidRPr="00FD3B55">
              <w:rPr>
                <w:rFonts w:ascii="Times New Roman" w:hAnsi="Times New Roman"/>
                <w:sz w:val="21"/>
                <w:szCs w:val="21"/>
              </w:rPr>
              <w:t>pročišćeni tekst)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Nadležno tijelo za izradu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B" w:rsidRPr="00FD3B55" w:rsidRDefault="00691056" w:rsidP="008E05CB">
            <w:pPr>
              <w:shd w:val="clear" w:color="auto" w:fill="FFFFFF"/>
              <w:ind w:right="-21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Nositelj izrade:</w:t>
            </w:r>
          </w:p>
          <w:p w:rsidR="00691056" w:rsidRPr="00FD3B55" w:rsidRDefault="00A71F75" w:rsidP="00A71F75">
            <w:pPr>
              <w:shd w:val="clear" w:color="auto" w:fill="FFFFFF"/>
              <w:ind w:right="-21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Upravni odjel za opće poslove, pravne i mjesnu samoupravu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 xml:space="preserve"> Općine </w:t>
            </w:r>
            <w:r w:rsidR="008E05CB" w:rsidRPr="00FD3B55">
              <w:rPr>
                <w:rFonts w:ascii="Times New Roman" w:hAnsi="Times New Roman"/>
                <w:sz w:val="21"/>
                <w:szCs w:val="21"/>
              </w:rPr>
              <w:t xml:space="preserve">Donji </w:t>
            </w:r>
            <w:proofErr w:type="spellStart"/>
            <w:r w:rsidR="008E05CB" w:rsidRPr="00FD3B55">
              <w:rPr>
                <w:rFonts w:ascii="Times New Roman" w:hAnsi="Times New Roman"/>
                <w:sz w:val="21"/>
                <w:szCs w:val="21"/>
              </w:rPr>
              <w:t>Kraljevec</w:t>
            </w:r>
            <w:proofErr w:type="spellEnd"/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Naziv predstavničkog tijela koje donosi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4A3F23" w:rsidP="008E05CB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 xml:space="preserve">Općinsko </w:t>
            </w:r>
            <w:r w:rsidR="00E44DEE" w:rsidRPr="00FD3B55">
              <w:rPr>
                <w:rFonts w:ascii="Times New Roman" w:hAnsi="Times New Roman"/>
                <w:sz w:val="21"/>
                <w:szCs w:val="21"/>
              </w:rPr>
              <w:t xml:space="preserve">vijeće 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Općine </w:t>
            </w:r>
            <w:r w:rsidR="00A71F75" w:rsidRPr="00FD3B55">
              <w:rPr>
                <w:rFonts w:ascii="Times New Roman" w:hAnsi="Times New Roman"/>
                <w:sz w:val="21"/>
                <w:szCs w:val="21"/>
              </w:rPr>
              <w:t xml:space="preserve">Donji </w:t>
            </w:r>
            <w:proofErr w:type="spellStart"/>
            <w:r w:rsidR="00A71F75" w:rsidRPr="00FD3B55">
              <w:rPr>
                <w:rFonts w:ascii="Times New Roman" w:hAnsi="Times New Roman"/>
                <w:sz w:val="21"/>
                <w:szCs w:val="21"/>
              </w:rPr>
              <w:t>Kr</w:t>
            </w:r>
            <w:r w:rsidR="008E05CB" w:rsidRPr="00FD3B55">
              <w:rPr>
                <w:rFonts w:ascii="Times New Roman" w:hAnsi="Times New Roman"/>
                <w:sz w:val="21"/>
                <w:szCs w:val="21"/>
              </w:rPr>
              <w:t>aljevec</w:t>
            </w:r>
            <w:proofErr w:type="spellEnd"/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Obuhvat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FD3B55" w:rsidRDefault="008E05CB" w:rsidP="004A3F23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Općinsko područje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Područje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FB5387" w:rsidP="00696642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Prostorno planiranje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ind w:left="10" w:hanging="10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Vrsta dokumenta: novi SPP ili izmjene i dopune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4" w:rsidRPr="00FD3B55" w:rsidRDefault="008E05CB" w:rsidP="00696642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IX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 xml:space="preserve">. ciljane izmjene </w:t>
            </w:r>
            <w:r w:rsidR="00FB5387" w:rsidRPr="00FD3B55">
              <w:rPr>
                <w:rFonts w:ascii="Times New Roman" w:hAnsi="Times New Roman"/>
                <w:sz w:val="21"/>
                <w:szCs w:val="21"/>
              </w:rPr>
              <w:t>i dopune</w:t>
            </w:r>
            <w:r w:rsidR="00691056" w:rsidRPr="00FD3B5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>P</w:t>
            </w:r>
            <w:r w:rsidR="00691056" w:rsidRPr="00FD3B55">
              <w:rPr>
                <w:rFonts w:ascii="Times New Roman" w:hAnsi="Times New Roman"/>
                <w:sz w:val="21"/>
                <w:szCs w:val="21"/>
              </w:rPr>
              <w:t>rostornog plana</w:t>
            </w:r>
            <w:r w:rsidR="00E44DEE" w:rsidRPr="00FD3B55">
              <w:rPr>
                <w:rFonts w:ascii="Times New Roman" w:hAnsi="Times New Roman"/>
                <w:sz w:val="21"/>
                <w:szCs w:val="21"/>
              </w:rPr>
              <w:t xml:space="preserve"> uređenja 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>Općine</w:t>
            </w:r>
          </w:p>
          <w:p w:rsidR="00C36976" w:rsidRPr="00FD3B55" w:rsidRDefault="00691056" w:rsidP="00696642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(dokument koji se donosi na lokalnoj razini)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Pravni okvir za donošenje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FD3B55" w:rsidRDefault="00FB5387" w:rsidP="004A3F23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Zakon o prostornom</w:t>
            </w:r>
            <w:r w:rsidR="00DA1B3E" w:rsidRPr="00FD3B55">
              <w:rPr>
                <w:rFonts w:ascii="Times New Roman" w:hAnsi="Times New Roman"/>
                <w:sz w:val="21"/>
                <w:szCs w:val="21"/>
              </w:rPr>
              <w:t xml:space="preserve"> uređenju („Narodne novine“ br.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 153/13</w:t>
            </w:r>
            <w:r w:rsidR="00BF71A8" w:rsidRPr="00FD3B5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DA1B3E" w:rsidRPr="00FD3B55">
              <w:rPr>
                <w:rFonts w:ascii="Times New Roman" w:hAnsi="Times New Roman"/>
                <w:sz w:val="21"/>
                <w:szCs w:val="21"/>
              </w:rPr>
              <w:t>65/17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>,</w:t>
            </w:r>
            <w:r w:rsidR="00BF71A8" w:rsidRPr="00FD3B55">
              <w:rPr>
                <w:rFonts w:ascii="Times New Roman" w:hAnsi="Times New Roman"/>
                <w:sz w:val="21"/>
                <w:szCs w:val="21"/>
              </w:rPr>
              <w:t xml:space="preserve"> 114/18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>, 30/19 i 98/19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Predstavlja li </w:t>
            </w:r>
            <w:r w:rsidR="00C36976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SPP okvir za financiranje iz sredstava Europske unije?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FD3B55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470DD4" w:rsidP="00470DD4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Postoji li </w:t>
            </w:r>
            <w:r w:rsidR="00C36976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obveza provedbe  strateške procjene prema Zakonu?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FD3B55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Navedite SPP višeg reda ili sektorski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0A" w:rsidRPr="00FD3B55" w:rsidRDefault="002C390A" w:rsidP="007751DE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 xml:space="preserve">Prostorni plan </w:t>
            </w:r>
            <w:r w:rsidR="00691056" w:rsidRPr="00FD3B55">
              <w:rPr>
                <w:rFonts w:ascii="Times New Roman" w:hAnsi="Times New Roman"/>
                <w:sz w:val="21"/>
                <w:szCs w:val="21"/>
              </w:rPr>
              <w:t>Međimurske županije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 („Službeni glasnik </w:t>
            </w:r>
            <w:r w:rsidR="00691056" w:rsidRPr="00FD3B55">
              <w:rPr>
                <w:rFonts w:ascii="Times New Roman" w:hAnsi="Times New Roman"/>
                <w:sz w:val="21"/>
                <w:szCs w:val="21"/>
              </w:rPr>
              <w:t xml:space="preserve">Međimurske 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županije“ broj </w:t>
            </w:r>
            <w:r w:rsidR="007751DE" w:rsidRPr="00FD3B55">
              <w:rPr>
                <w:rFonts w:ascii="Times New Roman" w:hAnsi="Times New Roman"/>
                <w:sz w:val="21"/>
                <w:szCs w:val="21"/>
              </w:rPr>
              <w:t xml:space="preserve">7/01, 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8/01, </w:t>
            </w:r>
            <w:r w:rsidR="007751DE" w:rsidRPr="00FD3B55">
              <w:rPr>
                <w:rFonts w:ascii="Times New Roman" w:hAnsi="Times New Roman"/>
                <w:sz w:val="21"/>
                <w:szCs w:val="21"/>
              </w:rPr>
              <w:t>23/10</w:t>
            </w:r>
            <w:r w:rsidR="004A3F23" w:rsidRPr="00FD3B55">
              <w:rPr>
                <w:rFonts w:ascii="Times New Roman" w:hAnsi="Times New Roman"/>
                <w:sz w:val="21"/>
                <w:szCs w:val="21"/>
              </w:rPr>
              <w:t>, 7/19 i 12/19 – pročišćeni tekst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Je li p</w:t>
            </w:r>
            <w:r w:rsidR="00C36976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roveden postupak strateške procjene za SPP višeg reda</w:t>
            </w: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 (naveden u točki A.10.)?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E44DEE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DA</w:t>
            </w:r>
          </w:p>
        </w:tc>
      </w:tr>
      <w:tr w:rsidR="00FD3B55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ind w:left="10" w:hanging="10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Planiraju li se </w:t>
            </w:r>
            <w:r w:rsidR="00C36976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SPP</w:t>
            </w: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-om</w:t>
            </w:r>
            <w:r w:rsidR="00C36976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 nove aktivnosti u odnosu na SPP višeg reda, a za koji je provedena strateška procjena?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B55" w:rsidRPr="00FD3B55" w:rsidRDefault="004B1B55" w:rsidP="00234392">
            <w:pPr>
              <w:pStyle w:val="Style10"/>
              <w:widowControl/>
              <w:ind w:left="123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</w:tr>
      <w:tr w:rsidR="00C36976" w:rsidRPr="00FD3B5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7751DE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FD3B55" w:rsidRDefault="00C36976" w:rsidP="00234392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Navedite razloge donošenja SPP, programska polazišta i ciljeve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3" w:rsidRPr="00FD3B55" w:rsidRDefault="004A3F23" w:rsidP="004A3F23">
            <w:pPr>
              <w:pStyle w:val="Style8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Izmjene i dopune Prostornog plana predviđene</w:t>
            </w:r>
            <w:r w:rsidR="008E05CB" w:rsidRPr="00FD3B55">
              <w:rPr>
                <w:rFonts w:ascii="Times New Roman" w:hAnsi="Times New Roman"/>
                <w:sz w:val="21"/>
                <w:szCs w:val="21"/>
              </w:rPr>
              <w:t xml:space="preserve"> su kao ciljane, a odnose se na proširenje izdvojenog građevinskog područja izvan naselja namijenjenog za gradnju sunčane elektrane na susjedno zemljište - k.č. 2044, 2045, 2046 i 2047 k.o. Donji Kraljevec.</w:t>
            </w:r>
          </w:p>
          <w:p w:rsidR="008E05CB" w:rsidRPr="00FD3B55" w:rsidRDefault="008E05CB" w:rsidP="004A3F23">
            <w:pPr>
              <w:pStyle w:val="Style8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Programska polazišta za Izmjene i dopune Prostornog plana proizlaze iz Izvješća o zaključcima analize zaprimljenih inicijativa u svrhu utvrđivanja osnovanosti pokretanja postupka za izradu i</w:t>
            </w:r>
            <w:r w:rsidR="00A71F75" w:rsidRPr="00FD3B55">
              <w:rPr>
                <w:rFonts w:ascii="Times New Roman" w:hAnsi="Times New Roman"/>
                <w:sz w:val="21"/>
                <w:szCs w:val="21"/>
              </w:rPr>
              <w:t xml:space="preserve"> donošenje IX. ciljanih izmjena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 dopuna Prostornog plana  uređenja Općine Donji Kraljevec.</w:t>
            </w:r>
          </w:p>
          <w:p w:rsidR="008E05CB" w:rsidRPr="00FD3B55" w:rsidRDefault="008E05CB" w:rsidP="004A3F23">
            <w:pPr>
              <w:pStyle w:val="Style8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A3F23" w:rsidRPr="00FD3B55" w:rsidRDefault="004A3F23" w:rsidP="004A3F23">
            <w:pPr>
              <w:pStyle w:val="Style8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Programska polazišta za Izmjene i dopune Prostornog plana proizlaze iz prihvaćenih inicijativa, koje su sukladne važećim propisima o prostornom uređenju.</w:t>
            </w:r>
          </w:p>
          <w:p w:rsidR="00E44DEE" w:rsidRPr="00FD3B55" w:rsidRDefault="008E05CB" w:rsidP="008E05CB">
            <w:pPr>
              <w:pStyle w:val="Style8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Cilj izrade Izmjena i dopuna Prostornog plana je omogućiti proširenje područja za gradnju sunčane elektrane.</w:t>
            </w:r>
          </w:p>
        </w:tc>
      </w:tr>
    </w:tbl>
    <w:p w:rsidR="00470DD4" w:rsidRPr="00FD3B55" w:rsidRDefault="00470DD4">
      <w:pPr>
        <w:rPr>
          <w:rFonts w:ascii="Times New Roman" w:hAnsi="Times New Roman"/>
          <w:sz w:val="21"/>
          <w:szCs w:val="21"/>
        </w:rPr>
      </w:pPr>
    </w:p>
    <w:p w:rsidR="00470DD4" w:rsidRPr="00FD3B55" w:rsidRDefault="00470DD4">
      <w:pPr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B. Procjena mogućih značajnih utjecaja strategije, plana ili programa (SPP) na okoliš</w:t>
      </w:r>
    </w:p>
    <w:p w:rsidR="005B6D08" w:rsidRPr="00FD3B55" w:rsidRDefault="005B6D08">
      <w:pPr>
        <w:rPr>
          <w:rFonts w:ascii="Times New Roman" w:hAnsi="Times New Roman"/>
          <w:sz w:val="21"/>
          <w:szCs w:val="2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FD3B55" w:rsidRPr="00FD3B55" w:rsidTr="00A73F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FD3B5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FD3B55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Predstavlja li </w:t>
            </w:r>
            <w:r w:rsidR="00C36976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SPP okvir za provedbu zahvata </w:t>
            </w:r>
            <w:r w:rsidR="00DF014E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B47" w:rsidRPr="00FD3B55" w:rsidRDefault="00560CCA" w:rsidP="00DA1B3E">
            <w:pPr>
              <w:pStyle w:val="Style10"/>
              <w:widowControl/>
              <w:spacing w:line="240" w:lineRule="auto"/>
              <w:ind w:left="123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</w:tr>
      <w:tr w:rsidR="00FD3B55" w:rsidRPr="00FD3B55" w:rsidTr="00651EEF">
        <w:trPr>
          <w:trHeight w:val="1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lastRenderedPageBreak/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Predstavlja li SPP </w:t>
            </w:r>
            <w:r w:rsidR="00D27A88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 xml:space="preserve">okvir za razvoj drugih </w:t>
            </w:r>
            <w:r w:rsidR="00DF014E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zahvata</w:t>
            </w:r>
            <w:r w:rsidR="00D27A88"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1EB" w:rsidRPr="00FD3B55" w:rsidRDefault="001341EB" w:rsidP="007A7B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</w:tr>
      <w:tr w:rsidR="00FD3B55" w:rsidRPr="00FD3B55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 koji način SPP utječe na ostale relevantne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FD3B55" w:rsidRDefault="001341EB" w:rsidP="00A73F26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Izmjena i dopuna Prostornog plana nema utjecaja na ostale SPP</w:t>
            </w:r>
            <w:r w:rsidR="00A73F26" w:rsidRPr="00FD3B5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06C3" w:rsidRPr="00FD3B55" w:rsidRDefault="007A06C3" w:rsidP="00A73F26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PPUO sukladno ZPU treba biti usklađen s prostornim planovima šireg područja, odnosno s PP područne (regionalne) razine.</w:t>
            </w:r>
          </w:p>
        </w:tc>
      </w:tr>
      <w:tr w:rsidR="00FD3B55" w:rsidRPr="00FD3B55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F26" w:rsidRPr="00FD3B55" w:rsidRDefault="00A73F26" w:rsidP="00A73F26">
            <w:pPr>
              <w:pStyle w:val="Style8"/>
              <w:widowControl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Neposredna provedba planiranih z</w:t>
            </w:r>
            <w:r w:rsidR="001341EB" w:rsidRPr="00FD3B55">
              <w:rPr>
                <w:rFonts w:ascii="Times New Roman" w:hAnsi="Times New Roman"/>
                <w:sz w:val="21"/>
                <w:szCs w:val="21"/>
              </w:rPr>
              <w:t xml:space="preserve">ahvata iz točke B.1. 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utvrđuje </w:t>
            </w:r>
            <w:r w:rsidR="00651EEF" w:rsidRPr="00FD3B55">
              <w:rPr>
                <w:rFonts w:ascii="Times New Roman" w:hAnsi="Times New Roman"/>
                <w:sz w:val="21"/>
                <w:szCs w:val="21"/>
              </w:rPr>
              <w:t>primjenu mjera zaštite okoliša.</w:t>
            </w:r>
          </w:p>
          <w:p w:rsidR="00F559A9" w:rsidRPr="00FD3B55" w:rsidRDefault="001341EB" w:rsidP="00A73F26">
            <w:pPr>
              <w:pStyle w:val="Style8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 xml:space="preserve">Prije realizacije bilo kojeg od tih zahvata potrebno je ishoditi zakonom propisane </w:t>
            </w:r>
            <w:r w:rsidR="006064C5" w:rsidRPr="00FD3B55">
              <w:rPr>
                <w:rFonts w:ascii="Times New Roman" w:hAnsi="Times New Roman"/>
                <w:sz w:val="21"/>
                <w:szCs w:val="21"/>
              </w:rPr>
              <w:t>akte za gradnju ko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>j</w:t>
            </w:r>
            <w:r w:rsidR="006064C5" w:rsidRPr="00FD3B55">
              <w:rPr>
                <w:rFonts w:ascii="Times New Roman" w:hAnsi="Times New Roman"/>
                <w:sz w:val="21"/>
                <w:szCs w:val="21"/>
              </w:rPr>
              <w:t>i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 xml:space="preserve"> uključuju i dodatnu provjeru o potrebi procjene utjecaja na </w:t>
            </w:r>
            <w:r w:rsidR="00A73F26" w:rsidRPr="00FD3B55">
              <w:rPr>
                <w:rFonts w:ascii="Times New Roman" w:hAnsi="Times New Roman"/>
                <w:sz w:val="21"/>
                <w:szCs w:val="21"/>
              </w:rPr>
              <w:t xml:space="preserve">zahvata na </w:t>
            </w:r>
            <w:r w:rsidRPr="00FD3B55">
              <w:rPr>
                <w:rFonts w:ascii="Times New Roman" w:hAnsi="Times New Roman"/>
                <w:sz w:val="21"/>
                <w:szCs w:val="21"/>
              </w:rPr>
              <w:t>okoliš</w:t>
            </w:r>
            <w:r w:rsidR="00A73F26" w:rsidRPr="00FD3B5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D27A88" w:rsidRPr="00FD3B55" w:rsidTr="00A24A5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Da li je moguć značajni negativan prekogranični utjecaj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A9" w:rsidRPr="00FD3B55" w:rsidRDefault="00CF4DC8" w:rsidP="00A73F26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4"/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</w:tr>
    </w:tbl>
    <w:p w:rsidR="005B6D08" w:rsidRPr="00FD3B55" w:rsidRDefault="005B6D08">
      <w:pPr>
        <w:rPr>
          <w:rFonts w:ascii="Times New Roman" w:hAnsi="Times New Roman"/>
          <w:sz w:val="21"/>
          <w:szCs w:val="21"/>
        </w:rPr>
      </w:pPr>
    </w:p>
    <w:p w:rsidR="005B6D08" w:rsidRPr="00FD3B55" w:rsidRDefault="00A71F75">
      <w:pPr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C. </w:t>
      </w:r>
      <w:r w:rsidR="005B6D08" w:rsidRPr="00FD3B55">
        <w:rPr>
          <w:rStyle w:val="FontStyle15"/>
          <w:rFonts w:ascii="Times New Roman" w:hAnsi="Times New Roman" w:cs="Times New Roman"/>
          <w:sz w:val="21"/>
          <w:szCs w:val="21"/>
        </w:rPr>
        <w:t>Ocjena mogućih značajnih utjecaja strategije, plana ili programa (SPP) na ekološku mrežu</w:t>
      </w:r>
    </w:p>
    <w:p w:rsidR="005B6D08" w:rsidRPr="00FD3B55" w:rsidRDefault="005B6D08">
      <w:pPr>
        <w:rPr>
          <w:rFonts w:ascii="Times New Roman" w:hAnsi="Times New Roman"/>
          <w:sz w:val="21"/>
          <w:szCs w:val="2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D27A88" w:rsidRPr="00FD3B55" w:rsidTr="00A005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C36976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FD3B55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</w:pPr>
            <w:r w:rsidRPr="00FD3B55">
              <w:rPr>
                <w:rStyle w:val="FontStyle16"/>
                <w:rFonts w:ascii="Times New Roman" w:hAnsi="Times New Roman" w:cs="Times New Roman"/>
                <w:sz w:val="21"/>
                <w:szCs w:val="21"/>
              </w:rPr>
              <w:t>Da li SPP može imati značajan utjecaj na ekološku mrežu?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EF" w:rsidRPr="00FD3B55" w:rsidRDefault="00420BDB" w:rsidP="00DA1B3E">
            <w:pPr>
              <w:pStyle w:val="Style8"/>
              <w:widowControl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D3B55">
              <w:rPr>
                <w:rFonts w:ascii="Times New Roman" w:hAnsi="Times New Roman"/>
                <w:sz w:val="21"/>
                <w:szCs w:val="21"/>
              </w:rPr>
              <w:t>NE</w:t>
            </w:r>
          </w:p>
        </w:tc>
      </w:tr>
    </w:tbl>
    <w:p w:rsidR="00794FE7" w:rsidRPr="00FD3B55" w:rsidRDefault="00794FE7">
      <w:pPr>
        <w:pStyle w:val="Style11"/>
        <w:widowControl/>
        <w:spacing w:line="240" w:lineRule="exact"/>
        <w:ind w:left="490"/>
        <w:rPr>
          <w:rFonts w:ascii="Times New Roman" w:hAnsi="Times New Roman"/>
          <w:sz w:val="21"/>
          <w:szCs w:val="21"/>
        </w:rPr>
      </w:pPr>
    </w:p>
    <w:p w:rsidR="007C460B" w:rsidRPr="00FD3B55" w:rsidRDefault="007C460B" w:rsidP="005B6D08">
      <w:pPr>
        <w:rPr>
          <w:rStyle w:val="FontStyle15"/>
          <w:rFonts w:ascii="Times New Roman" w:hAnsi="Times New Roman" w:cs="Times New Roman"/>
          <w:b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>D.</w:t>
      </w:r>
      <w:r w:rsidR="00A71F75"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 xml:space="preserve"> </w:t>
      </w:r>
      <w:r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>Zaključci</w:t>
      </w:r>
    </w:p>
    <w:p w:rsidR="00644B76" w:rsidRPr="00FD3B55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Obrazloženje zašto za SPP treba/ne treba provesti stratešku procjenu</w:t>
      </w:r>
    </w:p>
    <w:p w:rsidR="004A3F23" w:rsidRPr="00FD3B55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Ne predviđa se </w:t>
      </w:r>
      <w:r w:rsidR="004A3F23"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planirati </w:t>
      </w: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druga ili nova vrsta zahvata u prostoru u odnosu na dosadašnji </w:t>
      </w:r>
      <w:r w:rsidR="004A3F23" w:rsidRPr="00FD3B55">
        <w:rPr>
          <w:rStyle w:val="FontStyle16"/>
          <w:rFonts w:ascii="Times New Roman" w:hAnsi="Times New Roman" w:cs="Times New Roman"/>
          <w:sz w:val="21"/>
          <w:szCs w:val="21"/>
        </w:rPr>
        <w:t>Prostorni plan.</w:t>
      </w:r>
    </w:p>
    <w:p w:rsidR="00644B76" w:rsidRPr="00FD3B55" w:rsidRDefault="00644B76" w:rsidP="005B6D08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ind w:left="851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Obrazloženje zašto za SPP treba/ne treba provesti postupak Glavne ocjene prihvatljivosti za ekološku mrežu</w:t>
      </w:r>
    </w:p>
    <w:p w:rsidR="005B6D08" w:rsidRPr="00FD3B55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Ne predviđa se druga ili nova vrsta zahvata u prostoru u odnosu na dosadašnji </w:t>
      </w:r>
      <w:r w:rsidR="004A3F23" w:rsidRPr="00FD3B55">
        <w:rPr>
          <w:rStyle w:val="FontStyle16"/>
          <w:rFonts w:ascii="Times New Roman" w:hAnsi="Times New Roman" w:cs="Times New Roman"/>
          <w:sz w:val="21"/>
          <w:szCs w:val="21"/>
        </w:rPr>
        <w:t>P</w:t>
      </w: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rostorni plan.</w:t>
      </w:r>
    </w:p>
    <w:p w:rsidR="00644B76" w:rsidRPr="00FD3B5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Navesti ključna pitanja vezana uz okoliš</w:t>
      </w:r>
    </w:p>
    <w:p w:rsidR="005B6D08" w:rsidRPr="00FD3B55" w:rsidRDefault="000D4B0F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P</w:t>
      </w:r>
      <w:r w:rsidR="005B6D08" w:rsidRPr="00FD3B55">
        <w:rPr>
          <w:rStyle w:val="FontStyle16"/>
          <w:rFonts w:ascii="Times New Roman" w:hAnsi="Times New Roman" w:cs="Times New Roman"/>
          <w:sz w:val="21"/>
          <w:szCs w:val="21"/>
        </w:rPr>
        <w:t>rostorno-plansk</w:t>
      </w: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i dokument</w:t>
      </w:r>
      <w:r w:rsidR="005B6D08"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 </w:t>
      </w: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je usklađen </w:t>
      </w:r>
      <w:r w:rsidR="005B6D08" w:rsidRPr="00FD3B55">
        <w:rPr>
          <w:rStyle w:val="FontStyle16"/>
          <w:rFonts w:ascii="Times New Roman" w:hAnsi="Times New Roman" w:cs="Times New Roman"/>
          <w:sz w:val="21"/>
          <w:szCs w:val="21"/>
        </w:rPr>
        <w:t>s propisima iz područja zaštite okoliša.</w:t>
      </w:r>
    </w:p>
    <w:p w:rsidR="00CC6F2B" w:rsidRPr="00FD3B55" w:rsidRDefault="00CC6F2B" w:rsidP="00EA2D1D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b/>
          <w:sz w:val="21"/>
          <w:szCs w:val="21"/>
        </w:rPr>
      </w:pPr>
    </w:p>
    <w:p w:rsidR="007C460B" w:rsidRPr="00FD3B55" w:rsidRDefault="007C460B" w:rsidP="00EA2D1D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b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>E.</w:t>
      </w:r>
      <w:r w:rsidR="00A821C3"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 xml:space="preserve"> </w:t>
      </w:r>
      <w:r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>Informacije o postupku</w:t>
      </w:r>
    </w:p>
    <w:p w:rsidR="004A3F23" w:rsidRPr="00FD3B55" w:rsidRDefault="004A3F23" w:rsidP="00EA2D1D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b/>
          <w:sz w:val="21"/>
          <w:szCs w:val="21"/>
        </w:rPr>
      </w:pPr>
    </w:p>
    <w:p w:rsidR="007C460B" w:rsidRPr="00FD3B5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Popis tijela i/ili osoba određenih posebnim propisima od kojih je zatraženo mišljenje</w:t>
      </w:r>
    </w:p>
    <w:p w:rsidR="00CC6F2B" w:rsidRPr="00FD3B55" w:rsidRDefault="00CC6F2B" w:rsidP="00CC6F2B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Ministar</w:t>
      </w:r>
      <w:bookmarkStart w:id="0" w:name="_GoBack"/>
      <w:bookmarkEnd w:id="0"/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stvo kulture i medija, Uprava za zaštitu kulturne baštine, Konzervatorski odjel u Varaždinu, Ivana Gundulića 2, Varaždin</w:t>
      </w:r>
      <w:r w:rsidR="000F6509" w:rsidRPr="00FD3B55">
        <w:rPr>
          <w:rStyle w:val="FontStyle15"/>
          <w:rFonts w:ascii="Times New Roman" w:hAnsi="Times New Roman" w:cs="Times New Roman"/>
          <w:sz w:val="21"/>
          <w:szCs w:val="21"/>
        </w:rPr>
        <w:t>;</w:t>
      </w:r>
    </w:p>
    <w:p w:rsidR="00CC6F2B" w:rsidRPr="00FD3B55" w:rsidRDefault="00CC6F2B" w:rsidP="00CC6F2B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Ministarstvo unutarnjih poslova, Ravnateljstvo civilne zaštite, Područni ured civilne zaštite Varaždin, Služba civilne zaštite Čakovec, Zrinsko – </w:t>
      </w:r>
      <w:proofErr w:type="spellStart"/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Frankopanska</w:t>
      </w:r>
      <w:proofErr w:type="spellEnd"/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 9, Čakovec</w:t>
      </w:r>
      <w:r w:rsidR="000F6509" w:rsidRPr="00FD3B55">
        <w:rPr>
          <w:rStyle w:val="FontStyle15"/>
          <w:rFonts w:ascii="Times New Roman" w:hAnsi="Times New Roman" w:cs="Times New Roman"/>
          <w:sz w:val="21"/>
          <w:szCs w:val="21"/>
        </w:rPr>
        <w:t>;</w:t>
      </w:r>
    </w:p>
    <w:p w:rsidR="00CC6F2B" w:rsidRPr="00FD3B55" w:rsidRDefault="00CC6F2B" w:rsidP="00CC6F2B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Međimurska županija, Zavod za prostorno uređenje Međimurske županije, Ruđera Boškovića 2, Čakovec</w:t>
      </w:r>
      <w:r w:rsidR="000F6509" w:rsidRPr="00FD3B55">
        <w:rPr>
          <w:rStyle w:val="FontStyle15"/>
          <w:rFonts w:ascii="Times New Roman" w:hAnsi="Times New Roman" w:cs="Times New Roman"/>
          <w:sz w:val="21"/>
          <w:szCs w:val="21"/>
        </w:rPr>
        <w:t>;</w:t>
      </w:r>
    </w:p>
    <w:p w:rsidR="00CC6F2B" w:rsidRPr="00FD3B55" w:rsidRDefault="00CC6F2B" w:rsidP="00CC6F2B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Međimurska priroda, Javna ustanova za zaštitu prirode, Trg međimurske prirode 1, </w:t>
      </w:r>
      <w:proofErr w:type="spellStart"/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Križovec</w:t>
      </w:r>
      <w:proofErr w:type="spellEnd"/>
      <w:r w:rsidR="000F6509" w:rsidRPr="00FD3B55">
        <w:rPr>
          <w:rStyle w:val="FontStyle15"/>
          <w:rFonts w:ascii="Times New Roman" w:hAnsi="Times New Roman" w:cs="Times New Roman"/>
          <w:sz w:val="21"/>
          <w:szCs w:val="21"/>
        </w:rPr>
        <w:t>;</w:t>
      </w:r>
    </w:p>
    <w:p w:rsidR="00CC6F2B" w:rsidRPr="00FD3B55" w:rsidRDefault="00CC6F2B" w:rsidP="00CC6F2B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HOPS – Hrvatski operator prijenosnog sustava d.o.o., Sektor za tehničku potporu, Služba za pripremu izgradnje i izgradnju, </w:t>
      </w:r>
      <w:proofErr w:type="spellStart"/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Kupska</w:t>
      </w:r>
      <w:proofErr w:type="spellEnd"/>
      <w:r w:rsidRPr="00FD3B55">
        <w:rPr>
          <w:rStyle w:val="FontStyle15"/>
          <w:rFonts w:ascii="Times New Roman" w:hAnsi="Times New Roman" w:cs="Times New Roman"/>
          <w:sz w:val="21"/>
          <w:szCs w:val="21"/>
        </w:rPr>
        <w:t xml:space="preserve"> 4., Zagreb</w:t>
      </w:r>
      <w:r w:rsidR="000F6509" w:rsidRPr="00FD3B55">
        <w:rPr>
          <w:rStyle w:val="FontStyle15"/>
          <w:rFonts w:ascii="Times New Roman" w:hAnsi="Times New Roman" w:cs="Times New Roman"/>
          <w:sz w:val="21"/>
          <w:szCs w:val="21"/>
        </w:rPr>
        <w:t>;</w:t>
      </w:r>
    </w:p>
    <w:p w:rsidR="00CC6F2B" w:rsidRPr="00FD3B55" w:rsidRDefault="00CC6F2B" w:rsidP="00CC6F2B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Susjedne jedinice lokalne samouprave</w:t>
      </w:r>
      <w:r w:rsidR="000F6509" w:rsidRPr="00FD3B55">
        <w:rPr>
          <w:rStyle w:val="FontStyle15"/>
          <w:rFonts w:ascii="Times New Roman" w:hAnsi="Times New Roman" w:cs="Times New Roman"/>
          <w:sz w:val="21"/>
          <w:szCs w:val="21"/>
        </w:rPr>
        <w:t>;</w:t>
      </w:r>
    </w:p>
    <w:p w:rsidR="004A3F23" w:rsidRPr="00FD3B55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sz w:val="21"/>
          <w:szCs w:val="21"/>
        </w:rPr>
        <w:t>Međimurska županija, Upravni odjel za prostorno uređenje, gradnju i zaštitu okoliša, R. Boškovića 2, 40 0000 Čakovec – po pribavljenim ostalim mišljenjima.</w:t>
      </w:r>
    </w:p>
    <w:p w:rsidR="000D4B0F" w:rsidRPr="00FD3B55" w:rsidRDefault="000D4B0F" w:rsidP="000D4B0F">
      <w:pPr>
        <w:pStyle w:val="Style1"/>
        <w:widowControl/>
        <w:tabs>
          <w:tab w:val="left" w:pos="845"/>
        </w:tabs>
        <w:spacing w:line="288" w:lineRule="exact"/>
        <w:rPr>
          <w:rStyle w:val="FontStyle15"/>
          <w:rFonts w:ascii="Times New Roman" w:hAnsi="Times New Roman" w:cs="Times New Roman"/>
          <w:sz w:val="21"/>
          <w:szCs w:val="21"/>
        </w:rPr>
      </w:pPr>
    </w:p>
    <w:p w:rsidR="007C460B" w:rsidRPr="00FD3B5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Popis tijela i/ili osoba određena posebnim propisima koja su u propisanom roku dostavila mišljenja</w:t>
      </w:r>
    </w:p>
    <w:p w:rsidR="007C460B" w:rsidRPr="00FD3B55" w:rsidRDefault="00A71F75" w:rsidP="00A71F75">
      <w:pPr>
        <w:pStyle w:val="Style7"/>
        <w:widowControl/>
        <w:spacing w:before="192" w:line="288" w:lineRule="exact"/>
        <w:rPr>
          <w:rStyle w:val="FontStyle15"/>
          <w:rFonts w:ascii="Times New Roman" w:hAnsi="Times New Roman" w:cs="Times New Roman"/>
          <w:b/>
          <w:sz w:val="21"/>
          <w:szCs w:val="21"/>
        </w:rPr>
      </w:pPr>
      <w:r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>F.</w:t>
      </w:r>
      <w:r w:rsidR="007C460B" w:rsidRPr="00FD3B55">
        <w:rPr>
          <w:rStyle w:val="FontStyle15"/>
          <w:rFonts w:ascii="Times New Roman" w:hAnsi="Times New Roman" w:cs="Times New Roman"/>
          <w:b/>
          <w:sz w:val="21"/>
          <w:szCs w:val="21"/>
        </w:rPr>
        <w:t xml:space="preserve"> Prilozi</w:t>
      </w:r>
    </w:p>
    <w:p w:rsidR="007C460B" w:rsidRPr="00FD3B5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Mišljenja tijela i/ili osoba određena posebnim propisima koja su u propisanom roku dostavila mišljenja</w:t>
      </w:r>
    </w:p>
    <w:p w:rsidR="007C460B" w:rsidRPr="00FD3B5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Rezultati Prethodne ocjene prihvatljivosti za ekološku mrežu</w:t>
      </w:r>
    </w:p>
    <w:p w:rsidR="007C460B" w:rsidRPr="00FD3B5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Ostala dokumentacija</w:t>
      </w:r>
    </w:p>
    <w:p w:rsidR="00644B76" w:rsidRPr="00FD3B55" w:rsidRDefault="00644B76">
      <w:pPr>
        <w:pStyle w:val="Style6"/>
        <w:widowControl/>
        <w:spacing w:line="240" w:lineRule="exact"/>
        <w:rPr>
          <w:rFonts w:ascii="Times New Roman" w:hAnsi="Times New Roman"/>
          <w:sz w:val="21"/>
          <w:szCs w:val="21"/>
        </w:rPr>
      </w:pPr>
    </w:p>
    <w:p w:rsidR="00644B76" w:rsidRPr="00FD3B55" w:rsidRDefault="007C460B">
      <w:pPr>
        <w:pStyle w:val="Style6"/>
        <w:widowControl/>
        <w:spacing w:before="106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>Datum izrade obrasca</w:t>
      </w:r>
      <w:r w:rsidR="005B6D08"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: </w:t>
      </w:r>
      <w:r w:rsidR="00CC6F2B" w:rsidRPr="00FD3B55">
        <w:rPr>
          <w:rStyle w:val="FontStyle16"/>
          <w:rFonts w:ascii="Times New Roman" w:hAnsi="Times New Roman" w:cs="Times New Roman"/>
          <w:sz w:val="21"/>
          <w:szCs w:val="21"/>
        </w:rPr>
        <w:t>srpanj</w:t>
      </w:r>
      <w:r w:rsidR="00084AA6"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 20</w:t>
      </w:r>
      <w:r w:rsidR="00BA5A82" w:rsidRPr="00FD3B55">
        <w:rPr>
          <w:rStyle w:val="FontStyle16"/>
          <w:rFonts w:ascii="Times New Roman" w:hAnsi="Times New Roman" w:cs="Times New Roman"/>
          <w:sz w:val="21"/>
          <w:szCs w:val="21"/>
        </w:rPr>
        <w:t>22</w:t>
      </w:r>
      <w:r w:rsidR="005B6D08" w:rsidRPr="00FD3B55">
        <w:rPr>
          <w:rStyle w:val="FontStyle16"/>
          <w:rFonts w:ascii="Times New Roman" w:hAnsi="Times New Roman" w:cs="Times New Roman"/>
          <w:sz w:val="21"/>
          <w:szCs w:val="21"/>
        </w:rPr>
        <w:t>.</w:t>
      </w:r>
    </w:p>
    <w:p w:rsidR="00CC6F2B" w:rsidRPr="00FD3B55" w:rsidRDefault="00E44DEE" w:rsidP="00A71F75">
      <w:pPr>
        <w:pStyle w:val="Style6"/>
        <w:widowControl/>
        <w:spacing w:before="106"/>
        <w:ind w:left="3402"/>
        <w:jc w:val="center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Za </w:t>
      </w:r>
      <w:r w:rsidR="00286741" w:rsidRPr="00FD3B55">
        <w:rPr>
          <w:rStyle w:val="FontStyle16"/>
          <w:rFonts w:ascii="Times New Roman" w:hAnsi="Times New Roman" w:cs="Times New Roman"/>
          <w:sz w:val="21"/>
          <w:szCs w:val="21"/>
        </w:rPr>
        <w:t xml:space="preserve">Općinu </w:t>
      </w:r>
      <w:r w:rsidR="00CC6F2B" w:rsidRPr="00FD3B55">
        <w:rPr>
          <w:rStyle w:val="FontStyle16"/>
          <w:rFonts w:ascii="Times New Roman" w:hAnsi="Times New Roman" w:cs="Times New Roman"/>
          <w:sz w:val="21"/>
          <w:szCs w:val="21"/>
        </w:rPr>
        <w:t>Donji Kraljevec</w:t>
      </w:r>
    </w:p>
    <w:p w:rsidR="00A71F75" w:rsidRPr="00FD3B55" w:rsidRDefault="00A71F75" w:rsidP="00A71F75">
      <w:pPr>
        <w:ind w:left="3402"/>
        <w:jc w:val="center"/>
        <w:rPr>
          <w:rFonts w:ascii="Times New Roman" w:hAnsi="Times New Roman"/>
          <w:b/>
          <w:sz w:val="21"/>
          <w:szCs w:val="21"/>
        </w:rPr>
      </w:pPr>
      <w:r w:rsidRPr="00FD3B55">
        <w:rPr>
          <w:rFonts w:ascii="Times New Roman" w:hAnsi="Times New Roman"/>
          <w:b/>
          <w:sz w:val="21"/>
          <w:szCs w:val="21"/>
        </w:rPr>
        <w:t>Pročelnica</w:t>
      </w:r>
    </w:p>
    <w:p w:rsidR="00A71F75" w:rsidRPr="00FD3B55" w:rsidRDefault="00A71F75" w:rsidP="00A71F75">
      <w:pPr>
        <w:ind w:left="3402"/>
        <w:jc w:val="center"/>
        <w:rPr>
          <w:rFonts w:ascii="Times New Roman" w:hAnsi="Times New Roman"/>
          <w:sz w:val="21"/>
          <w:szCs w:val="21"/>
        </w:rPr>
      </w:pPr>
      <w:r w:rsidRPr="00FD3B55">
        <w:rPr>
          <w:rFonts w:ascii="Times New Roman" w:hAnsi="Times New Roman"/>
          <w:sz w:val="21"/>
          <w:szCs w:val="21"/>
        </w:rPr>
        <w:t>Upravnog odjela za opće poslove, pravne i mjesnu samoupravu</w:t>
      </w:r>
    </w:p>
    <w:p w:rsidR="00B177C9" w:rsidRPr="00FD3B55" w:rsidRDefault="00A71F75" w:rsidP="00A71F75">
      <w:pPr>
        <w:ind w:left="3402"/>
        <w:jc w:val="center"/>
        <w:rPr>
          <w:rStyle w:val="FontStyle16"/>
          <w:rFonts w:ascii="Times New Roman" w:hAnsi="Times New Roman" w:cs="Times New Roman"/>
          <w:sz w:val="21"/>
          <w:szCs w:val="21"/>
        </w:rPr>
      </w:pPr>
      <w:r w:rsidRPr="00FD3B55">
        <w:rPr>
          <w:rFonts w:ascii="Times New Roman" w:hAnsi="Times New Roman"/>
          <w:sz w:val="21"/>
          <w:szCs w:val="21"/>
        </w:rPr>
        <w:t>Kristina Janković Ružić</w:t>
      </w:r>
    </w:p>
    <w:sectPr w:rsidR="00B177C9" w:rsidRPr="00FD3B55" w:rsidSect="00CC6F2B">
      <w:footerReference w:type="default" r:id="rId9"/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3" w:rsidRDefault="00065C33">
      <w:r>
        <w:separator/>
      </w:r>
    </w:p>
  </w:endnote>
  <w:endnote w:type="continuationSeparator" w:id="0">
    <w:p w:rsidR="00065C33" w:rsidRDefault="000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9090"/>
      <w:docPartObj>
        <w:docPartGallery w:val="Page Numbers (Bottom of Page)"/>
        <w:docPartUnique/>
      </w:docPartObj>
    </w:sdtPr>
    <w:sdtEndPr/>
    <w:sdtContent>
      <w:p w:rsidR="00692D3D" w:rsidRDefault="00065C33">
        <w:pPr>
          <w:pStyle w:val="Podnoje"/>
        </w:pPr>
        <w:r>
          <w:pict>
            <v:rect 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:rsidR="00692D3D" w:rsidRPr="00692D3D" w:rsidRDefault="00692D3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color w:val="C0504D" w:themeColor="accent2"/>
                        <w:sz w:val="20"/>
                        <w:szCs w:val="20"/>
                      </w:rPr>
                    </w:pPr>
                    <w:r w:rsidRPr="00692D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92D3D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92D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D3B55" w:rsidRPr="00FD3B55">
                      <w:rPr>
                        <w:rFonts w:ascii="Arial" w:hAnsi="Arial" w:cs="Arial"/>
                        <w:noProof/>
                        <w:color w:val="C0504D" w:themeColor="accent2"/>
                        <w:sz w:val="20"/>
                        <w:szCs w:val="20"/>
                      </w:rPr>
                      <w:t>1</w:t>
                    </w:r>
                    <w:r w:rsidRPr="00692D3D">
                      <w:rPr>
                        <w:rFonts w:ascii="Arial" w:hAnsi="Arial" w:cs="Arial"/>
                        <w:color w:val="C0504D" w:themeColor="accent2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3" w:rsidRDefault="00065C33">
      <w:r>
        <w:separator/>
      </w:r>
    </w:p>
  </w:footnote>
  <w:footnote w:type="continuationSeparator" w:id="0">
    <w:p w:rsidR="00065C33" w:rsidRDefault="000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29A728AB"/>
    <w:multiLevelType w:val="hybridMultilevel"/>
    <w:tmpl w:val="77F0C7D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4597D32"/>
    <w:multiLevelType w:val="hybridMultilevel"/>
    <w:tmpl w:val="66B8F81E"/>
    <w:lvl w:ilvl="0" w:tplc="C84467D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87F"/>
    <w:multiLevelType w:val="hybridMultilevel"/>
    <w:tmpl w:val="68D667BE"/>
    <w:lvl w:ilvl="0" w:tplc="7E76DF50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0000CC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6567"/>
    <w:multiLevelType w:val="hybridMultilevel"/>
    <w:tmpl w:val="699C1CF8"/>
    <w:lvl w:ilvl="0" w:tplc="F09896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EF1"/>
    <w:multiLevelType w:val="hybridMultilevel"/>
    <w:tmpl w:val="62DAA5B8"/>
    <w:lvl w:ilvl="0" w:tplc="041A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8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54A1660F"/>
    <w:multiLevelType w:val="hybridMultilevel"/>
    <w:tmpl w:val="3392E95C"/>
    <w:lvl w:ilvl="0" w:tplc="99060516">
      <w:start w:val="4"/>
      <w:numFmt w:val="bullet"/>
      <w:lvlText w:val=""/>
      <w:lvlJc w:val="center"/>
      <w:pPr>
        <w:ind w:left="1105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593B059A"/>
    <w:multiLevelType w:val="hybridMultilevel"/>
    <w:tmpl w:val="92DA3968"/>
    <w:lvl w:ilvl="0" w:tplc="4394E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131887"/>
    <w:multiLevelType w:val="hybridMultilevel"/>
    <w:tmpl w:val="E544F13A"/>
    <w:lvl w:ilvl="0" w:tplc="FCBC49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3">
    <w:nsid w:val="63D10995"/>
    <w:multiLevelType w:val="hybridMultilevel"/>
    <w:tmpl w:val="AA6C7B52"/>
    <w:lvl w:ilvl="0" w:tplc="FCBC49C2">
      <w:start w:val="6"/>
      <w:numFmt w:val="bullet"/>
      <w:lvlText w:val="-"/>
      <w:lvlJc w:val="left"/>
      <w:pPr>
        <w:ind w:left="922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67C944AD"/>
    <w:multiLevelType w:val="hybridMultilevel"/>
    <w:tmpl w:val="CCE889C6"/>
    <w:lvl w:ilvl="0" w:tplc="E1E2300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67923"/>
    <w:multiLevelType w:val="hybridMultilevel"/>
    <w:tmpl w:val="675A56D8"/>
    <w:lvl w:ilvl="0" w:tplc="2EDAA92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6E672360"/>
    <w:multiLevelType w:val="hybridMultilevel"/>
    <w:tmpl w:val="AD9833F0"/>
    <w:lvl w:ilvl="0" w:tplc="99060516">
      <w:start w:val="4"/>
      <w:numFmt w:val="bullet"/>
      <w:lvlText w:val=""/>
      <w:lvlJc w:val="center"/>
      <w:pPr>
        <w:ind w:left="922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>
    <w:nsid w:val="70EB3F5F"/>
    <w:multiLevelType w:val="hybridMultilevel"/>
    <w:tmpl w:val="0278F560"/>
    <w:lvl w:ilvl="0" w:tplc="C31CB8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3334D2D"/>
    <w:multiLevelType w:val="hybridMultilevel"/>
    <w:tmpl w:val="E6D89C72"/>
    <w:lvl w:ilvl="0" w:tplc="C84467D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44F"/>
    <w:multiLevelType w:val="hybridMultilevel"/>
    <w:tmpl w:val="B7C21926"/>
    <w:lvl w:ilvl="0" w:tplc="7E76DF50">
      <w:start w:val="4"/>
      <w:numFmt w:val="bullet"/>
      <w:lvlText w:val=""/>
      <w:lvlJc w:val="center"/>
      <w:pPr>
        <w:ind w:left="1200" w:hanging="840"/>
      </w:pPr>
      <w:rPr>
        <w:rFonts w:ascii="Symbol" w:hAnsi="Symbol" w:hint="default"/>
        <w:b w:val="0"/>
        <w:color w:val="0000C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20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20D6A"/>
    <w:rsid w:val="0000189A"/>
    <w:rsid w:val="00020EFE"/>
    <w:rsid w:val="00024D20"/>
    <w:rsid w:val="00065C33"/>
    <w:rsid w:val="00073829"/>
    <w:rsid w:val="0008317A"/>
    <w:rsid w:val="00084AA6"/>
    <w:rsid w:val="000B3C76"/>
    <w:rsid w:val="000B5902"/>
    <w:rsid w:val="000C48D9"/>
    <w:rsid w:val="000C7B22"/>
    <w:rsid w:val="000D4B0F"/>
    <w:rsid w:val="000F6509"/>
    <w:rsid w:val="00120187"/>
    <w:rsid w:val="001204AF"/>
    <w:rsid w:val="001341EB"/>
    <w:rsid w:val="00151121"/>
    <w:rsid w:val="001904E0"/>
    <w:rsid w:val="0019166D"/>
    <w:rsid w:val="0019695D"/>
    <w:rsid w:val="001D112A"/>
    <w:rsid w:val="001D2F70"/>
    <w:rsid w:val="001F1EDF"/>
    <w:rsid w:val="00234392"/>
    <w:rsid w:val="002651C5"/>
    <w:rsid w:val="0027587E"/>
    <w:rsid w:val="00286741"/>
    <w:rsid w:val="00291C5B"/>
    <w:rsid w:val="002A5AF8"/>
    <w:rsid w:val="002B16BF"/>
    <w:rsid w:val="002C390A"/>
    <w:rsid w:val="002E2B2A"/>
    <w:rsid w:val="00303085"/>
    <w:rsid w:val="003033A7"/>
    <w:rsid w:val="00307B4E"/>
    <w:rsid w:val="0033619D"/>
    <w:rsid w:val="00351725"/>
    <w:rsid w:val="003660B0"/>
    <w:rsid w:val="00381CFB"/>
    <w:rsid w:val="00384E68"/>
    <w:rsid w:val="003B4C3B"/>
    <w:rsid w:val="003B5015"/>
    <w:rsid w:val="00411D34"/>
    <w:rsid w:val="004130BD"/>
    <w:rsid w:val="00420BDB"/>
    <w:rsid w:val="00436E6C"/>
    <w:rsid w:val="00455152"/>
    <w:rsid w:val="004667D1"/>
    <w:rsid w:val="00470DD4"/>
    <w:rsid w:val="00477BD8"/>
    <w:rsid w:val="004949CB"/>
    <w:rsid w:val="00496984"/>
    <w:rsid w:val="004A3F23"/>
    <w:rsid w:val="004B1B55"/>
    <w:rsid w:val="004B2787"/>
    <w:rsid w:val="00511D0D"/>
    <w:rsid w:val="00560CCA"/>
    <w:rsid w:val="00571A12"/>
    <w:rsid w:val="00576FDC"/>
    <w:rsid w:val="00596476"/>
    <w:rsid w:val="005B6D08"/>
    <w:rsid w:val="005C5460"/>
    <w:rsid w:val="006064C5"/>
    <w:rsid w:val="00612D4B"/>
    <w:rsid w:val="00615388"/>
    <w:rsid w:val="00627621"/>
    <w:rsid w:val="00644B76"/>
    <w:rsid w:val="00651EEF"/>
    <w:rsid w:val="00691056"/>
    <w:rsid w:val="00692D3D"/>
    <w:rsid w:val="00696642"/>
    <w:rsid w:val="006C29DE"/>
    <w:rsid w:val="006D2A06"/>
    <w:rsid w:val="006D2C51"/>
    <w:rsid w:val="006D4FA8"/>
    <w:rsid w:val="006F0FFD"/>
    <w:rsid w:val="006F2F65"/>
    <w:rsid w:val="006F59F6"/>
    <w:rsid w:val="00733CCE"/>
    <w:rsid w:val="007751DE"/>
    <w:rsid w:val="00794FE7"/>
    <w:rsid w:val="007A06C3"/>
    <w:rsid w:val="007A7B47"/>
    <w:rsid w:val="007C460B"/>
    <w:rsid w:val="007C704C"/>
    <w:rsid w:val="007D49C0"/>
    <w:rsid w:val="008018E5"/>
    <w:rsid w:val="008139CC"/>
    <w:rsid w:val="00814E61"/>
    <w:rsid w:val="00877430"/>
    <w:rsid w:val="00881093"/>
    <w:rsid w:val="00887A40"/>
    <w:rsid w:val="00892861"/>
    <w:rsid w:val="008B19B1"/>
    <w:rsid w:val="008C6D51"/>
    <w:rsid w:val="008C751B"/>
    <w:rsid w:val="008E05CB"/>
    <w:rsid w:val="008F6770"/>
    <w:rsid w:val="008F77F7"/>
    <w:rsid w:val="009314EA"/>
    <w:rsid w:val="00936172"/>
    <w:rsid w:val="0098426F"/>
    <w:rsid w:val="009B0B64"/>
    <w:rsid w:val="009D7266"/>
    <w:rsid w:val="009D75FF"/>
    <w:rsid w:val="00A00547"/>
    <w:rsid w:val="00A24A5A"/>
    <w:rsid w:val="00A25A8F"/>
    <w:rsid w:val="00A35011"/>
    <w:rsid w:val="00A71F75"/>
    <w:rsid w:val="00A73F26"/>
    <w:rsid w:val="00A7576C"/>
    <w:rsid w:val="00A821C3"/>
    <w:rsid w:val="00AA1A22"/>
    <w:rsid w:val="00AE2A24"/>
    <w:rsid w:val="00AE2EB5"/>
    <w:rsid w:val="00B177C9"/>
    <w:rsid w:val="00B20D6A"/>
    <w:rsid w:val="00B2163C"/>
    <w:rsid w:val="00B87683"/>
    <w:rsid w:val="00B9312A"/>
    <w:rsid w:val="00BA5A82"/>
    <w:rsid w:val="00BB1C78"/>
    <w:rsid w:val="00BC5681"/>
    <w:rsid w:val="00BF71A8"/>
    <w:rsid w:val="00C020B3"/>
    <w:rsid w:val="00C36976"/>
    <w:rsid w:val="00C54435"/>
    <w:rsid w:val="00CC2C02"/>
    <w:rsid w:val="00CC6F2B"/>
    <w:rsid w:val="00CE391A"/>
    <w:rsid w:val="00CE593B"/>
    <w:rsid w:val="00CF4DC8"/>
    <w:rsid w:val="00D27A88"/>
    <w:rsid w:val="00D35E93"/>
    <w:rsid w:val="00D83A4D"/>
    <w:rsid w:val="00DA1B3E"/>
    <w:rsid w:val="00DB2098"/>
    <w:rsid w:val="00DC6034"/>
    <w:rsid w:val="00DD06CF"/>
    <w:rsid w:val="00DF014E"/>
    <w:rsid w:val="00E03860"/>
    <w:rsid w:val="00E04465"/>
    <w:rsid w:val="00E44DEE"/>
    <w:rsid w:val="00E47301"/>
    <w:rsid w:val="00E53A56"/>
    <w:rsid w:val="00EA2D1D"/>
    <w:rsid w:val="00EC2F08"/>
    <w:rsid w:val="00EE122B"/>
    <w:rsid w:val="00F4291E"/>
    <w:rsid w:val="00F559A9"/>
    <w:rsid w:val="00F74112"/>
    <w:rsid w:val="00FB5387"/>
    <w:rsid w:val="00FC0DF6"/>
    <w:rsid w:val="00FC7303"/>
    <w:rsid w:val="00FD158F"/>
    <w:rsid w:val="00FD3B55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30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2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19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053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5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88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26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50B3-DF57-4D3B-AE85-8D80BE14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Bozena</cp:lastModifiedBy>
  <cp:revision>63</cp:revision>
  <cp:lastPrinted>2022-07-08T07:55:00Z</cp:lastPrinted>
  <dcterms:created xsi:type="dcterms:W3CDTF">2015-10-30T09:53:00Z</dcterms:created>
  <dcterms:modified xsi:type="dcterms:W3CDTF">2022-07-08T07:55:00Z</dcterms:modified>
</cp:coreProperties>
</file>